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016CC" w:rsidRPr="005E5447" w:rsidTr="004016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CC" w:rsidRPr="005E5447" w:rsidRDefault="004016CC" w:rsidP="004016CC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7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pict>
                <v:rect id="_x0000_s1028" style="position:absolute;margin-left:387.4pt;margin-top:4.05pt;width:90.75pt;height:73.8pt;z-index:251660288">
                  <v:textbox style="mso-next-textbox:#_x0000_s1028">
                    <w:txbxContent>
                      <w:p w:rsidR="00A706FC" w:rsidRPr="000879F3" w:rsidRDefault="00EC358F" w:rsidP="004016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11 июля</w:t>
                        </w:r>
                      </w:p>
                      <w:p w:rsidR="00A706FC" w:rsidRPr="000879F3" w:rsidRDefault="00A706FC" w:rsidP="004016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79F3">
                          <w:rPr>
                            <w:rFonts w:ascii="Times New Roman" w:hAnsi="Times New Roman"/>
                            <w:b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  <w:r w:rsidRPr="000879F3">
                          <w:rPr>
                            <w:rFonts w:ascii="Times New Roman" w:hAnsi="Times New Roman"/>
                            <w:b/>
                          </w:rPr>
                          <w:t xml:space="preserve"> года </w:t>
                        </w:r>
                        <w:r w:rsidR="00EC358F">
                          <w:rPr>
                            <w:rFonts w:ascii="Times New Roman" w:hAnsi="Times New Roman"/>
                            <w:b/>
                          </w:rPr>
                          <w:t>вторник</w:t>
                        </w:r>
                      </w:p>
                      <w:p w:rsidR="00A706FC" w:rsidRDefault="00A706FC" w:rsidP="004016CC"/>
                    </w:txbxContent>
                  </v:textbox>
                </v:rect>
              </w:pict>
            </w:r>
            <w:r w:rsidRPr="005E54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Вести Норкинского</w:t>
            </w:r>
          </w:p>
          <w:p w:rsidR="004016CC" w:rsidRPr="005E5447" w:rsidRDefault="004016CC" w:rsidP="004016C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E54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сельского </w:t>
            </w:r>
            <w:r w:rsidRPr="005E54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ab/>
            </w:r>
          </w:p>
          <w:p w:rsidR="004016CC" w:rsidRPr="005E5447" w:rsidRDefault="004016CC" w:rsidP="004016C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E54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поселения</w:t>
            </w:r>
          </w:p>
          <w:p w:rsidR="004016CC" w:rsidRPr="005E5447" w:rsidRDefault="004016CC" w:rsidP="004016CC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54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 w:rsidR="00A706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Выпуск № 4</w:t>
            </w:r>
          </w:p>
          <w:p w:rsidR="004016CC" w:rsidRPr="005E5447" w:rsidRDefault="004016CC" w:rsidP="004016CC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016CC" w:rsidRPr="005E5447" w:rsidTr="004016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54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Информационный вестник администрации</w:t>
            </w:r>
          </w:p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54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 Совета депутатов Норкинского сельского поселения</w:t>
            </w:r>
          </w:p>
        </w:tc>
      </w:tr>
    </w:tbl>
    <w:p w:rsidR="004016CC" w:rsidRPr="005E5447" w:rsidRDefault="004016CC" w:rsidP="004016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4016CC" w:rsidRPr="005E5447" w:rsidTr="004016CC">
        <w:trPr>
          <w:jc w:val="center"/>
        </w:trPr>
        <w:tc>
          <w:tcPr>
            <w:tcW w:w="9195" w:type="dxa"/>
          </w:tcPr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447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447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АРГАЯШСКИЙ РАЙОН</w:t>
            </w:r>
          </w:p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447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НОРКИНСКОГО </w:t>
            </w:r>
            <w:proofErr w:type="gramStart"/>
            <w:r w:rsidRPr="005E5447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</w:p>
          <w:p w:rsidR="004016CC" w:rsidRPr="005E5447" w:rsidRDefault="004016CC" w:rsidP="00401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447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4016CC" w:rsidRPr="005E5447" w:rsidRDefault="004016CC" w:rsidP="004016C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016CC" w:rsidRDefault="004016CC" w:rsidP="004016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6CC" w:rsidRPr="005E5447" w:rsidRDefault="004016CC" w:rsidP="004016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44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016CC" w:rsidRPr="005E5447" w:rsidRDefault="004016CC" w:rsidP="004016CC">
            <w:pPr>
              <w:rPr>
                <w:rFonts w:ascii="Times New Roman" w:hAnsi="Times New Roman"/>
                <w:sz w:val="28"/>
                <w:szCs w:val="28"/>
              </w:rPr>
            </w:pPr>
            <w:r w:rsidRPr="005E54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C358F">
              <w:rPr>
                <w:rFonts w:ascii="Times New Roman" w:hAnsi="Times New Roman"/>
                <w:sz w:val="28"/>
                <w:szCs w:val="28"/>
              </w:rPr>
              <w:t>6</w:t>
            </w:r>
            <w:r w:rsidRPr="005E5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58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5E5447">
              <w:rPr>
                <w:rFonts w:ascii="Times New Roman" w:hAnsi="Times New Roman"/>
                <w:sz w:val="28"/>
                <w:szCs w:val="28"/>
              </w:rPr>
              <w:t xml:space="preserve"> 2017 года                                                                              № </w:t>
            </w:r>
            <w:r w:rsidR="00EC358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016CC" w:rsidRPr="005E5447" w:rsidRDefault="004016CC" w:rsidP="004016CC">
            <w:pPr>
              <w:pStyle w:val="a3"/>
              <w:rPr>
                <w:sz w:val="28"/>
                <w:szCs w:val="28"/>
              </w:rPr>
            </w:pPr>
          </w:p>
        </w:tc>
      </w:tr>
    </w:tbl>
    <w:p w:rsidR="004016CC" w:rsidRPr="005E5447" w:rsidRDefault="004016CC" w:rsidP="0040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4016CC" w:rsidRPr="005E5447" w:rsidRDefault="004016CC" w:rsidP="0040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в Устав  Норкинского </w:t>
      </w:r>
    </w:p>
    <w:p w:rsidR="004016CC" w:rsidRPr="005E5447" w:rsidRDefault="004016CC" w:rsidP="0040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сельского поселения</w:t>
      </w:r>
    </w:p>
    <w:p w:rsidR="004016CC" w:rsidRPr="005E5447" w:rsidRDefault="004016CC" w:rsidP="00EC358F">
      <w:pPr>
        <w:spacing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Совет депутатов Норкинского сельского поселения </w:t>
      </w:r>
    </w:p>
    <w:p w:rsidR="004016CC" w:rsidRPr="005E5447" w:rsidRDefault="004016CC" w:rsidP="00EC358F">
      <w:pPr>
        <w:spacing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РЕШАЕТ:</w:t>
      </w:r>
    </w:p>
    <w:p w:rsidR="004016CC" w:rsidRPr="005E5447" w:rsidRDefault="004016CC" w:rsidP="00EC358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1. Внести в Устав Норкинского сельского поселения следующие изменения и дополнения</w:t>
      </w:r>
      <w:r w:rsidRPr="005E544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4016CC" w:rsidRPr="005E5447" w:rsidRDefault="004016CC" w:rsidP="00EC358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«Вестнике» Норкинского поселения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016CC" w:rsidRPr="005E5447" w:rsidRDefault="004016CC" w:rsidP="00EC358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4016CC" w:rsidRPr="005E5447" w:rsidRDefault="004016CC" w:rsidP="00EC35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EC35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EC35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016CC" w:rsidRPr="005E5447" w:rsidRDefault="004016CC" w:rsidP="00EC358F">
      <w:pPr>
        <w:spacing w:line="240" w:lineRule="auto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 Норкинского сельского поселения                                             </w:t>
      </w:r>
      <w:proofErr w:type="spellStart"/>
      <w:r w:rsidRPr="005E5447">
        <w:rPr>
          <w:rFonts w:ascii="Times New Roman" w:hAnsi="Times New Roman"/>
          <w:sz w:val="28"/>
          <w:szCs w:val="28"/>
        </w:rPr>
        <w:t>Т.Р.Газизов</w:t>
      </w:r>
      <w:proofErr w:type="spellEnd"/>
      <w:r w:rsidRPr="005E5447">
        <w:rPr>
          <w:rFonts w:ascii="Times New Roman" w:hAnsi="Times New Roman"/>
          <w:sz w:val="28"/>
          <w:szCs w:val="28"/>
        </w:rPr>
        <w:t xml:space="preserve">                </w:t>
      </w:r>
    </w:p>
    <w:p w:rsidR="004016CC" w:rsidRPr="005E5447" w:rsidRDefault="004016CC" w:rsidP="00EC358F">
      <w:pPr>
        <w:tabs>
          <w:tab w:val="left" w:pos="7890"/>
        </w:tabs>
        <w:spacing w:line="240" w:lineRule="auto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5E5447">
        <w:rPr>
          <w:rFonts w:ascii="Times New Roman" w:hAnsi="Times New Roman"/>
          <w:sz w:val="28"/>
          <w:szCs w:val="28"/>
        </w:rPr>
        <w:t xml:space="preserve">м.п.                 </w:t>
      </w:r>
    </w:p>
    <w:p w:rsidR="004016CC" w:rsidRPr="005E5447" w:rsidRDefault="004016CC" w:rsidP="00401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16CC" w:rsidRPr="005E5447" w:rsidRDefault="004016CC" w:rsidP="00401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                                                                       к решению Совета депутатов</w:t>
      </w:r>
    </w:p>
    <w:p w:rsidR="004016CC" w:rsidRPr="005E5447" w:rsidRDefault="004016CC" w:rsidP="00401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                                                                       Норкинского сельского поселения</w:t>
      </w:r>
    </w:p>
    <w:p w:rsidR="004016CC" w:rsidRPr="005E5447" w:rsidRDefault="004016CC" w:rsidP="00401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№_______ от_____________</w:t>
      </w:r>
    </w:p>
    <w:p w:rsidR="004016CC" w:rsidRPr="005E5447" w:rsidRDefault="004016CC" w:rsidP="0040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ab/>
      </w:r>
      <w:r w:rsidRPr="005E5447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4016CC" w:rsidRPr="005E5447" w:rsidRDefault="004016CC" w:rsidP="004016CC">
      <w:pPr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jc w:val="center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Изменения и дополнения в Устав Норкинского сельского поселения</w:t>
      </w:r>
    </w:p>
    <w:p w:rsidR="004016CC" w:rsidRPr="005E5447" w:rsidRDefault="004016CC" w:rsidP="004016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5447">
        <w:rPr>
          <w:b/>
          <w:sz w:val="28"/>
          <w:szCs w:val="28"/>
        </w:rPr>
        <w:t>В статье 12</w:t>
      </w:r>
      <w:r w:rsidRPr="005E5447">
        <w:rPr>
          <w:b/>
          <w:i/>
          <w:sz w:val="28"/>
          <w:szCs w:val="28"/>
        </w:rPr>
        <w:t xml:space="preserve"> </w:t>
      </w:r>
      <w:r w:rsidRPr="005E5447">
        <w:rPr>
          <w:b/>
          <w:sz w:val="28"/>
          <w:szCs w:val="28"/>
        </w:rPr>
        <w:t>в пункте 3 подпункт 1 изложить в следующей редакции: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47">
        <w:rPr>
          <w:rFonts w:ascii="Times New Roman" w:hAnsi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5447">
        <w:rPr>
          <w:b/>
          <w:sz w:val="28"/>
          <w:szCs w:val="28"/>
        </w:rPr>
        <w:t>Статью 15  изложить в следующей редакции:</w:t>
      </w:r>
    </w:p>
    <w:p w:rsidR="004016CC" w:rsidRPr="005E5447" w:rsidRDefault="004016CC" w:rsidP="004016CC">
      <w:pPr>
        <w:pStyle w:val="a5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«Статья 15. Опрос граждан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1.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5447">
        <w:rPr>
          <w:rFonts w:ascii="Times New Roman" w:hAnsi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3. Опрос граждан проводится по инициативе: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lastRenderedPageBreak/>
        <w:t>Совета депутатов сельского поселения или главы сельского поселения – по вопросам местного значения;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1) дата и сроки проведения опроса граждан;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47">
        <w:rPr>
          <w:rFonts w:ascii="Times New Roman" w:hAnsi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3) методика проведения опроса граждан;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4) форма опросного листа;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lastRenderedPageBreak/>
        <w:t>Совет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области».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5447">
        <w:rPr>
          <w:rFonts w:ascii="Times New Roman" w:hAnsi="Times New Roman"/>
          <w:b/>
          <w:sz w:val="28"/>
          <w:szCs w:val="28"/>
        </w:rPr>
        <w:t>4)</w:t>
      </w:r>
      <w:r w:rsidRPr="005E544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E5447">
          <w:rPr>
            <w:rFonts w:ascii="Times New Roman" w:hAnsi="Times New Roman"/>
            <w:b/>
            <w:color w:val="000000"/>
            <w:sz w:val="28"/>
            <w:szCs w:val="28"/>
          </w:rPr>
          <w:t>Дополнить</w:t>
        </w:r>
      </w:hyperlink>
      <w:r w:rsidRPr="005E5447">
        <w:rPr>
          <w:rFonts w:ascii="Times New Roman" w:hAnsi="Times New Roman"/>
          <w:b/>
          <w:color w:val="000000"/>
          <w:sz w:val="28"/>
          <w:szCs w:val="28"/>
        </w:rPr>
        <w:t xml:space="preserve"> новой статьей 24.1 следующего содержания: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>«Статья 24.1. Дополнительные гарантии в связи с прекращением полномочий (в том числе досрочно) депутата Совета депутатов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 xml:space="preserve">1. Депутату Совета депутатов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5E5447">
        <w:rPr>
          <w:rFonts w:ascii="Times New Roman" w:hAnsi="Times New Roman"/>
          <w:color w:val="000000"/>
          <w:sz w:val="28"/>
          <w:szCs w:val="28"/>
        </w:rPr>
        <w:t xml:space="preserve">Такая доплата устанавливается только в отношении лиц, осуществлявших полномочия депутата Совета депутатов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6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абзацем седьмым части 16 статьи 35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частью 7.1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пунктами 5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9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8 части 10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частью 10.1 статьи 40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2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2 статьи 73</w:t>
        </w:r>
        <w:proofErr w:type="gramEnd"/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>2. Условия, порядок назначения, выплаты и размер ежемесячной доплаты к страховой пенсии по старости (инвалидности) устанавливаются решением Совета депутатов</w:t>
      </w:r>
      <w:proofErr w:type="gramStart"/>
      <w:r w:rsidRPr="005E5447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4016CC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b/>
          <w:sz w:val="28"/>
          <w:szCs w:val="28"/>
        </w:rPr>
        <w:lastRenderedPageBreak/>
        <w:t>5) В статье 28 пункт 4 изложить в следующей редакции:</w:t>
      </w:r>
      <w:r w:rsidRPr="005E5447">
        <w:rPr>
          <w:rFonts w:ascii="Times New Roman" w:hAnsi="Times New Roman"/>
          <w:sz w:val="28"/>
          <w:szCs w:val="28"/>
        </w:rPr>
        <w:t xml:space="preserve"> </w:t>
      </w:r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определяемое решением Совета депутатов Норкинского  сельского поселения.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pStyle w:val="text"/>
        <w:shd w:val="clear" w:color="auto" w:fill="FFFFFF"/>
        <w:spacing w:before="0" w:beforeAutospacing="0" w:after="214" w:afterAutospacing="0"/>
        <w:jc w:val="both"/>
        <w:rPr>
          <w:sz w:val="28"/>
          <w:szCs w:val="28"/>
        </w:rPr>
      </w:pPr>
      <w:r w:rsidRPr="005E5447">
        <w:rPr>
          <w:sz w:val="28"/>
          <w:szCs w:val="28"/>
        </w:rPr>
        <w:t>Лицо,  временно исполняющее обязанности Главы Норкинского сельского поселения, до вступления в должность вновь избранного Главы, исполняет все полномочия Главы сельского поселения, установленные Уставом сельского поселения за исключением подпункта 2 пункта 1 статьи 26 настоящего Устава.</w:t>
      </w:r>
    </w:p>
    <w:p w:rsidR="004016CC" w:rsidRPr="005E5447" w:rsidRDefault="004016CC" w:rsidP="004016CC">
      <w:pPr>
        <w:pStyle w:val="text"/>
        <w:shd w:val="clear" w:color="auto" w:fill="FFFFFF"/>
        <w:spacing w:before="0" w:beforeAutospacing="0" w:after="214" w:afterAutospacing="0"/>
        <w:jc w:val="both"/>
        <w:rPr>
          <w:sz w:val="28"/>
          <w:szCs w:val="28"/>
        </w:rPr>
      </w:pPr>
      <w:r w:rsidRPr="005E5447">
        <w:rPr>
          <w:sz w:val="28"/>
          <w:szCs w:val="28"/>
        </w:rPr>
        <w:t>Денежное содержание временно исполняющего обязанности Главы сельского поселения предусматривается в размере, установленном для Главы сельского поселения</w:t>
      </w:r>
      <w:proofErr w:type="gramStart"/>
      <w:r w:rsidRPr="005E5447">
        <w:rPr>
          <w:sz w:val="28"/>
          <w:szCs w:val="28"/>
        </w:rPr>
        <w:t>.».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5447">
        <w:rPr>
          <w:rFonts w:ascii="Times New Roman" w:hAnsi="Times New Roman"/>
          <w:b/>
          <w:sz w:val="28"/>
          <w:szCs w:val="28"/>
        </w:rPr>
        <w:t>6)</w:t>
      </w:r>
      <w:r w:rsidRPr="005E544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5E5447">
          <w:rPr>
            <w:rFonts w:ascii="Times New Roman" w:hAnsi="Times New Roman"/>
            <w:b/>
            <w:color w:val="000000"/>
            <w:sz w:val="28"/>
            <w:szCs w:val="28"/>
          </w:rPr>
          <w:t>дополнить</w:t>
        </w:r>
      </w:hyperlink>
      <w:r w:rsidRPr="005E5447">
        <w:rPr>
          <w:rFonts w:ascii="Times New Roman" w:hAnsi="Times New Roman"/>
          <w:b/>
          <w:color w:val="000000"/>
          <w:sz w:val="28"/>
          <w:szCs w:val="28"/>
        </w:rPr>
        <w:t xml:space="preserve"> новой статьей 29.1 следующего содержания: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>«Статья 29.1. Дополнительные гарантии в связи с прекращением полномочий (в том числе досрочно) главы Норкинского сельского поселения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 xml:space="preserve">1. Главе Норкинского сельского поселения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5E5447">
        <w:rPr>
          <w:rFonts w:ascii="Times New Roman" w:hAnsi="Times New Roman"/>
          <w:color w:val="000000"/>
          <w:sz w:val="28"/>
          <w:szCs w:val="28"/>
        </w:rPr>
        <w:t xml:space="preserve">Такая доплата устанавливается только в отношении лиц, осуществлявших полномочия главы Норкинского сельского поселения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14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пунктами 2.1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7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9 части 6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частью 6.1 статьи 36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частью 7.1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пунктами 5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21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8 части 10</w:t>
        </w:r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2" w:history="1">
        <w:r w:rsidRPr="005E5447">
          <w:rPr>
            <w:rFonts w:ascii="Times New Roman" w:hAnsi="Times New Roman"/>
            <w:color w:val="000000"/>
            <w:sz w:val="28"/>
            <w:szCs w:val="28"/>
          </w:rPr>
          <w:t>частью 10.1 статьи 40</w:t>
        </w:r>
        <w:proofErr w:type="gramEnd"/>
      </w:hyperlink>
      <w:r w:rsidRPr="005E544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5447">
        <w:rPr>
          <w:rFonts w:ascii="Times New Roman" w:hAnsi="Times New Roman"/>
          <w:color w:val="000000"/>
          <w:sz w:val="28"/>
          <w:szCs w:val="28"/>
        </w:rPr>
        <w:t>2. Условия, порядок назначения, выплаты и размер ежемесячной доплаты к страховой пенсии по старости (инвалидности) устанавливаются решением Совета депутатов</w:t>
      </w:r>
      <w:proofErr w:type="gramStart"/>
      <w:r w:rsidRPr="005E5447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E5447">
        <w:rPr>
          <w:rFonts w:ascii="Times New Roman" w:hAnsi="Times New Roman"/>
          <w:b/>
          <w:sz w:val="28"/>
          <w:szCs w:val="28"/>
        </w:rPr>
        <w:t xml:space="preserve">7) Подпункт 2 пункта 1 статьи 41.1 </w:t>
      </w:r>
      <w:r w:rsidRPr="005E5447">
        <w:rPr>
          <w:rFonts w:ascii="Times New Roman" w:hAnsi="Times New Roman"/>
          <w:b/>
          <w:sz w:val="28"/>
          <w:szCs w:val="28"/>
          <w:lang w:eastAsia="en-US"/>
        </w:rPr>
        <w:t>изложить в следующей редакции:</w:t>
      </w:r>
    </w:p>
    <w:p w:rsidR="004016CC" w:rsidRPr="005E5447" w:rsidRDefault="004016CC" w:rsidP="004016CC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47">
        <w:rPr>
          <w:rFonts w:ascii="Times New Roman" w:hAnsi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5E5447"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5E5447">
        <w:rPr>
          <w:rFonts w:ascii="Times New Roman" w:hAnsi="Times New Roman"/>
          <w:sz w:val="28"/>
          <w:szCs w:val="28"/>
        </w:rPr>
        <w:t>.».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E5447">
        <w:rPr>
          <w:rFonts w:ascii="Times New Roman" w:hAnsi="Times New Roman"/>
          <w:b/>
          <w:sz w:val="28"/>
          <w:szCs w:val="28"/>
        </w:rPr>
        <w:t>8)</w:t>
      </w:r>
      <w:r w:rsidRPr="005E5447">
        <w:rPr>
          <w:rFonts w:ascii="Times New Roman" w:hAnsi="Times New Roman"/>
          <w:sz w:val="28"/>
          <w:szCs w:val="28"/>
        </w:rPr>
        <w:t xml:space="preserve"> </w:t>
      </w:r>
      <w:r w:rsidRPr="005E5447">
        <w:rPr>
          <w:rFonts w:ascii="Times New Roman" w:hAnsi="Times New Roman"/>
          <w:b/>
          <w:sz w:val="28"/>
          <w:szCs w:val="28"/>
        </w:rPr>
        <w:t xml:space="preserve">В статье 43 </w:t>
      </w:r>
      <w:r w:rsidRPr="005E5447">
        <w:rPr>
          <w:rFonts w:ascii="Times New Roman" w:hAnsi="Times New Roman"/>
          <w:b/>
          <w:sz w:val="28"/>
          <w:szCs w:val="28"/>
          <w:lang w:eastAsia="en-US"/>
        </w:rPr>
        <w:t>пункт 2  абзац 2 изложить в следующей редакции:</w:t>
      </w:r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16CC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47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E5447">
        <w:rPr>
          <w:rFonts w:ascii="Times New Roman" w:hAnsi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5E5447">
        <w:rPr>
          <w:rFonts w:ascii="Times New Roman" w:hAnsi="Times New Roman"/>
          <w:sz w:val="28"/>
          <w:szCs w:val="28"/>
        </w:rPr>
        <w:t>.».</w:t>
      </w:r>
      <w:proofErr w:type="gramEnd"/>
    </w:p>
    <w:p w:rsidR="004016CC" w:rsidRPr="005E5447" w:rsidRDefault="004016CC" w:rsidP="00401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6CC" w:rsidRPr="005E5447" w:rsidRDefault="004016CC" w:rsidP="0040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5447">
        <w:rPr>
          <w:rFonts w:ascii="Times New Roman" w:hAnsi="Times New Roman"/>
          <w:sz w:val="28"/>
          <w:szCs w:val="28"/>
        </w:rPr>
        <w:t xml:space="preserve">Глава Норкинского </w:t>
      </w:r>
    </w:p>
    <w:p w:rsidR="004016CC" w:rsidRPr="005E5447" w:rsidRDefault="004016CC" w:rsidP="0040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44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5E5447">
        <w:rPr>
          <w:rFonts w:ascii="Times New Roman" w:hAnsi="Times New Roman"/>
          <w:sz w:val="28"/>
          <w:szCs w:val="28"/>
        </w:rPr>
        <w:t>Р.Р.Курмангалеев</w:t>
      </w:r>
      <w:proofErr w:type="spellEnd"/>
    </w:p>
    <w:p w:rsidR="004016CC" w:rsidRPr="005E5447" w:rsidRDefault="004016CC" w:rsidP="004016C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49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</w:tblGrid>
      <w:tr w:rsidR="004016CC" w:rsidRPr="005E5447" w:rsidTr="004016CC">
        <w:tc>
          <w:tcPr>
            <w:tcW w:w="11199" w:type="dxa"/>
          </w:tcPr>
          <w:p w:rsidR="004016CC" w:rsidRPr="005E5447" w:rsidRDefault="004016CC" w:rsidP="004016C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Адрес администрации и Совета депутатов 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Бюллетень отпечатан на компьютере</w:t>
            </w:r>
          </w:p>
          <w:p w:rsidR="004016CC" w:rsidRPr="005E5447" w:rsidRDefault="004016CC" w:rsidP="004016C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Норкинского сельского поселения: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       Администрации Норкинского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сельского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016CC" w:rsidRPr="005E5447" w:rsidRDefault="004016CC" w:rsidP="004016C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456880,  д. Норкино  ул.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Береговая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д. 12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поселения</w:t>
            </w:r>
          </w:p>
          <w:p w:rsidR="004016CC" w:rsidRPr="005E5447" w:rsidRDefault="004016CC" w:rsidP="004016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Редактор: Газизов Т.Р.</w:t>
            </w:r>
          </w:p>
          <w:p w:rsidR="004016CC" w:rsidRPr="005E5447" w:rsidRDefault="004016CC" w:rsidP="004016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Цена - бесплатно</w:t>
            </w:r>
          </w:p>
          <w:p w:rsidR="004016CC" w:rsidRPr="005E5447" w:rsidRDefault="004016CC" w:rsidP="00401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Телефон: 2-14-59 (факс)                                                                                           Заказ № 3  тираж – 30 экз.</w:t>
            </w:r>
          </w:p>
        </w:tc>
      </w:tr>
    </w:tbl>
    <w:p w:rsidR="004016CC" w:rsidRPr="005E5447" w:rsidRDefault="004016CC" w:rsidP="004016CC">
      <w:pPr>
        <w:rPr>
          <w:rFonts w:ascii="Times New Roman" w:hAnsi="Times New Roman"/>
          <w:sz w:val="28"/>
          <w:szCs w:val="28"/>
        </w:rPr>
      </w:pPr>
    </w:p>
    <w:p w:rsidR="00791E99" w:rsidRDefault="00791E99"/>
    <w:sectPr w:rsidR="00791E99" w:rsidSect="0040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1216"/>
    <w:multiLevelType w:val="hybridMultilevel"/>
    <w:tmpl w:val="5942B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2EB1"/>
    <w:rsid w:val="004016CC"/>
    <w:rsid w:val="00791E99"/>
    <w:rsid w:val="009F748D"/>
    <w:rsid w:val="00A706FC"/>
    <w:rsid w:val="00C22EB1"/>
    <w:rsid w:val="00EC358F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4016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40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6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40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5770A80D9153DBB7EA0B25871833857D569A66BEAE0C28DDC44786EE77AE9D61E00AD647ACEW3M9I" TargetMode="External"/><Relationship Id="rId13" Type="http://schemas.openxmlformats.org/officeDocument/2006/relationships/hyperlink" Target="consultantplus://offline/ref=0C9F756FCBD3B02DBEAA98F548F03007A1BA626114C8CA224A8F710FE41E92CAW7OEI" TargetMode="External"/><Relationship Id="rId18" Type="http://schemas.openxmlformats.org/officeDocument/2006/relationships/hyperlink" Target="consultantplus://offline/ref=0C9F756FCBD3B02DBEB495E324AF3B0FA3E06F631CC79D7A1C892650B418C78A3EF2433C65AF08W9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F756FCBD3B02DBEB495E324AF3B0FA3E06F631CC79D7A1C892650B418C78A3EF2433C64A80DW9O8I" TargetMode="External"/><Relationship Id="rId7" Type="http://schemas.openxmlformats.org/officeDocument/2006/relationships/hyperlink" Target="consultantplus://offline/ref=D045770A80D9153DBB7EA0B25871833857D569A66BEAE0C28DDC44786EE77AE9D61E07AAW6M7I" TargetMode="External"/><Relationship Id="rId12" Type="http://schemas.openxmlformats.org/officeDocument/2006/relationships/hyperlink" Target="consultantplus://offline/ref=D045770A80D9153DBB7EA0B25871833857D569A66BEAE0C28DDC44786EE77AE9D61E00AD6478C6W3M0I" TargetMode="External"/><Relationship Id="rId17" Type="http://schemas.openxmlformats.org/officeDocument/2006/relationships/hyperlink" Target="consultantplus://offline/ref=0C9F756FCBD3B02DBEB495E324AF3B0FA3E06F631CC79D7A1C892650B418C78A3EF2433C64A909W9O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F756FCBD3B02DBEB495E324AF3B0FA3E06F631CC79D7A1C892650B418C78A3EF2433C64A909W9OAI" TargetMode="External"/><Relationship Id="rId20" Type="http://schemas.openxmlformats.org/officeDocument/2006/relationships/hyperlink" Target="consultantplus://offline/ref=0C9F756FCBD3B02DBEB495E324AF3B0FA3E06F631CC79D7A1C892650B418C78A3EF2433C64A80EW9O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5770A80D9153DBB7EA0B25871833857D569A66BEAE0C28DDC44786EE77AE9D61E00AD657DCEW3M9I" TargetMode="External"/><Relationship Id="rId11" Type="http://schemas.openxmlformats.org/officeDocument/2006/relationships/hyperlink" Target="consultantplus://offline/ref=D045770A80D9153DBB7EA0B25871833857D569A66BEAE0C28DDC44786EE77AE9D61E00AD6478C7W3M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45770A80D9153DBB60ADA4342E8830558F64A463E5B79ADBDA13273EE12FA9W9M6I" TargetMode="External"/><Relationship Id="rId15" Type="http://schemas.openxmlformats.org/officeDocument/2006/relationships/hyperlink" Target="consultantplus://offline/ref=0C9F756FCBD3B02DBEB495E324AF3B0FA3E06F631CC79D7A1C892650B418C78A3EF2433C64A90AW9O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45770A80D9153DBB7EA0B25871833857D569A66BEAE0C28DDC44786EE77AE9D61E07AAW6M0I" TargetMode="External"/><Relationship Id="rId19" Type="http://schemas.openxmlformats.org/officeDocument/2006/relationships/hyperlink" Target="consultantplus://offline/ref=0C9F756FCBD3B02DBEB495E324AF3B0FA3E06F631CC79D7A1C892650B418C78A3EF2443BW6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5770A80D9153DBB7EA0B25871833857D569A66BEAE0C28DDC44786EE77AE9D61E00AD647ACDW3M2I" TargetMode="External"/><Relationship Id="rId14" Type="http://schemas.openxmlformats.org/officeDocument/2006/relationships/hyperlink" Target="consultantplus://offline/ref=0C9F756FCBD3B02DBEB495E324AF3B0FA3E06F631CC79D7A1C892650B418C78A3EF2433C65AC0AW9O3I" TargetMode="External"/><Relationship Id="rId22" Type="http://schemas.openxmlformats.org/officeDocument/2006/relationships/hyperlink" Target="consultantplus://offline/ref=0C9F756FCBD3B02DBEB495E324AF3B0FA3E06F631CC79D7A1C892650B418C78A3EF2443BW6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2017-01-19T05:40:00Z</dcterms:created>
  <dcterms:modified xsi:type="dcterms:W3CDTF">2018-01-29T05:20:00Z</dcterms:modified>
</cp:coreProperties>
</file>